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0963D" w14:textId="6D57E06A" w:rsidR="00D72C7D" w:rsidRDefault="00742A89">
      <w:pPr>
        <w:rPr>
          <w:rFonts w:asciiTheme="minorBidi" w:eastAsiaTheme="majorEastAsia" w:hAnsiTheme="minorBidi"/>
          <w:spacing w:val="-10"/>
          <w:kern w:val="28"/>
          <w:sz w:val="56"/>
          <w:szCs w:val="56"/>
        </w:rPr>
      </w:pPr>
      <w:bookmarkStart w:id="0" w:name="_Toc3224479"/>
      <w:r>
        <w:rPr>
          <w:rFonts w:cs="Times New Roman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3EE3" wp14:editId="17FE7863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676265" cy="5255895"/>
                <wp:effectExtent l="0" t="0" r="19685" b="20955"/>
                <wp:wrapSquare wrapText="bothSides"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52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D1EE" w14:textId="77777777" w:rsidR="00742A89" w:rsidRDefault="00742A89" w:rsidP="00742A89">
                            <w:pPr>
                              <w:pStyle w:val="Title"/>
                              <w:rPr>
                                <w:sz w:val="20"/>
                              </w:rPr>
                            </w:pPr>
                          </w:p>
                          <w:p w14:paraId="60A09DB6" w14:textId="680202A3" w:rsidR="00742A89" w:rsidRDefault="00742A89" w:rsidP="00742A89">
                            <w:pPr>
                              <w:pStyle w:val="Title"/>
                            </w:pPr>
                          </w:p>
                          <w:p w14:paraId="302C19C8" w14:textId="77777777" w:rsidR="00742A89" w:rsidRPr="00742A89" w:rsidRDefault="00742A89" w:rsidP="00742A89"/>
                          <w:p w14:paraId="54B01777" w14:textId="77777777" w:rsidR="00742A89" w:rsidRPr="00742A89" w:rsidRDefault="00742A89" w:rsidP="00742A89"/>
                          <w:p w14:paraId="0CCF3B04" w14:textId="449A75BA" w:rsidR="00742A89" w:rsidRPr="00355C81" w:rsidRDefault="00742A89" w:rsidP="00742A89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bookmarkStart w:id="1" w:name="_GoBack"/>
                            <w:r w:rsidRPr="00355C81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>Πρότυπα – Βοηθητικά Έγγραφα</w:t>
                            </w:r>
                          </w:p>
                          <w:p w14:paraId="74A32979" w14:textId="3C2935D3" w:rsidR="00742A89" w:rsidRPr="00355C81" w:rsidRDefault="00742A89" w:rsidP="00742A89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355C81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>Ομοσπονδιών</w:t>
                            </w:r>
                          </w:p>
                          <w:bookmarkEnd w:id="1"/>
                          <w:p w14:paraId="0517D183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CD45E2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FEF140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7A11B9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06A826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6D674A" w14:textId="77777777" w:rsidR="00742A89" w:rsidRDefault="00742A89" w:rsidP="00742A89"/>
                          <w:p w14:paraId="39203F2D" w14:textId="77777777" w:rsidR="00742A89" w:rsidRDefault="00742A89" w:rsidP="00742A89"/>
                          <w:p w14:paraId="25246B27" w14:textId="77777777" w:rsidR="00742A89" w:rsidRDefault="00742A89" w:rsidP="00742A89"/>
                          <w:p w14:paraId="012F8DCA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5F30F6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E61826" w14:textId="77777777" w:rsidR="00742A89" w:rsidRDefault="00742A89" w:rsidP="00742A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768E9C" w14:textId="77777777" w:rsidR="00742A89" w:rsidRDefault="00742A89" w:rsidP="00742A8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C49ED18" w14:textId="77777777" w:rsidR="00742A89" w:rsidRDefault="00742A89" w:rsidP="00742A89">
                            <w:pPr>
                              <w:pStyle w:val="Title"/>
                              <w:rPr>
                                <w:sz w:val="32"/>
                              </w:rPr>
                            </w:pPr>
                          </w:p>
                          <w:p w14:paraId="6B19A209" w14:textId="77777777" w:rsidR="00742A89" w:rsidRDefault="00742A89" w:rsidP="00742A89">
                            <w:pPr>
                              <w:pStyle w:val="Title"/>
                              <w:rPr>
                                <w:sz w:val="24"/>
                              </w:rPr>
                            </w:pPr>
                          </w:p>
                          <w:p w14:paraId="516A17E6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  <w:p w14:paraId="6E23AA4B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  <w:p w14:paraId="6948F3FB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  <w:p w14:paraId="2EC4E463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  <w:p w14:paraId="527A7BA3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  <w:p w14:paraId="3FE5F59B" w14:textId="77777777" w:rsidR="00742A89" w:rsidRDefault="00742A89" w:rsidP="00742A89">
                            <w:pPr>
                              <w:pStyle w:val="Title"/>
                              <w:ind w:left="2880" w:firstLine="720"/>
                              <w:rPr>
                                <w:sz w:val="24"/>
                              </w:rPr>
                            </w:pPr>
                            <w:r w:rsidRPr="0074375F">
                              <w:rPr>
                                <w:sz w:val="24"/>
                              </w:rPr>
                              <w:t xml:space="preserve">21 </w:t>
                            </w:r>
                            <w:r>
                              <w:rPr>
                                <w:sz w:val="24"/>
                              </w:rPr>
                              <w:t>Αυγούστου 2003</w:t>
                            </w:r>
                          </w:p>
                          <w:p w14:paraId="740C0988" w14:textId="77777777" w:rsidR="00742A89" w:rsidRDefault="00742A89" w:rsidP="00742A89">
                            <w:pPr>
                              <w:pStyle w:val="Titl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Έκδοση</w:t>
                            </w:r>
                            <w:r w:rsidRPr="0074375F">
                              <w:rPr>
                                <w:sz w:val="24"/>
                              </w:rPr>
                              <w:t xml:space="preserve"> 1.1</w:t>
                            </w:r>
                          </w:p>
                          <w:p w14:paraId="0CD69887" w14:textId="77777777" w:rsidR="00742A89" w:rsidRDefault="00742A89" w:rsidP="00742A89">
                            <w:pPr>
                              <w:pStyle w:val="Title"/>
                              <w:rPr>
                                <w:sz w:val="24"/>
                              </w:rPr>
                            </w:pPr>
                          </w:p>
                          <w:p w14:paraId="1FA618BC" w14:textId="77777777" w:rsidR="00742A89" w:rsidRPr="0074375F" w:rsidRDefault="00742A89" w:rsidP="00742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93EE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0;margin-top:42.75pt;width:446.95pt;height:4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">
                <v:textbox>
                  <w:txbxContent>
                    <w:p w14:paraId="1F4ED1EE" w14:textId="77777777" w:rsidR="00742A89" w:rsidRDefault="00742A89" w:rsidP="00742A89">
                      <w:pPr>
                        <w:pStyle w:val="Title"/>
                        <w:rPr>
                          <w:sz w:val="20"/>
                        </w:rPr>
                      </w:pPr>
                    </w:p>
                    <w:p w14:paraId="60A09DB6" w14:textId="680202A3" w:rsidR="00742A89" w:rsidRDefault="00742A89" w:rsidP="00742A89">
                      <w:pPr>
                        <w:pStyle w:val="Title"/>
                      </w:pPr>
                    </w:p>
                    <w:p w14:paraId="302C19C8" w14:textId="77777777" w:rsidR="00742A89" w:rsidRPr="00742A89" w:rsidRDefault="00742A89" w:rsidP="00742A89"/>
                    <w:p w14:paraId="54B01777" w14:textId="77777777" w:rsidR="00742A89" w:rsidRPr="00742A89" w:rsidRDefault="00742A89" w:rsidP="00742A89"/>
                    <w:p w14:paraId="0CCF3B04" w14:textId="449A75BA" w:rsidR="00742A89" w:rsidRPr="00355C81" w:rsidRDefault="00742A89" w:rsidP="00742A89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56"/>
                          <w:szCs w:val="40"/>
                        </w:rPr>
                      </w:pPr>
                      <w:bookmarkStart w:id="2" w:name="_GoBack"/>
                      <w:r w:rsidRPr="00355C81">
                        <w:rPr>
                          <w:b/>
                          <w:bCs/>
                          <w:sz w:val="56"/>
                          <w:szCs w:val="40"/>
                        </w:rPr>
                        <w:t>Πρότυπα – Βοηθητικά Έγγραφα</w:t>
                      </w:r>
                    </w:p>
                    <w:p w14:paraId="74A32979" w14:textId="3C2935D3" w:rsidR="00742A89" w:rsidRPr="00355C81" w:rsidRDefault="00742A89" w:rsidP="00742A89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56"/>
                          <w:szCs w:val="40"/>
                        </w:rPr>
                      </w:pPr>
                      <w:r w:rsidRPr="00355C81">
                        <w:rPr>
                          <w:b/>
                          <w:bCs/>
                          <w:sz w:val="56"/>
                          <w:szCs w:val="40"/>
                        </w:rPr>
                        <w:t>Ομοσπονδιών</w:t>
                      </w:r>
                    </w:p>
                    <w:bookmarkEnd w:id="2"/>
                    <w:p w14:paraId="0517D183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7DCD45E2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46FEF140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3D7A11B9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0F06A826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0D6D674A" w14:textId="77777777" w:rsidR="00742A89" w:rsidRDefault="00742A89" w:rsidP="00742A89"/>
                    <w:p w14:paraId="39203F2D" w14:textId="77777777" w:rsidR="00742A89" w:rsidRDefault="00742A89" w:rsidP="00742A89"/>
                    <w:p w14:paraId="25246B27" w14:textId="77777777" w:rsidR="00742A89" w:rsidRDefault="00742A89" w:rsidP="00742A89"/>
                    <w:p w14:paraId="012F8DCA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185F30F6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16E61826" w14:textId="77777777" w:rsidR="00742A89" w:rsidRDefault="00742A89" w:rsidP="00742A89">
                      <w:pPr>
                        <w:rPr>
                          <w:b/>
                          <w:bCs/>
                        </w:rPr>
                      </w:pPr>
                    </w:p>
                    <w:p w14:paraId="71768E9C" w14:textId="77777777" w:rsidR="00742A89" w:rsidRDefault="00742A89" w:rsidP="00742A89">
                      <w:pPr>
                        <w:rPr>
                          <w:i/>
                          <w:iCs/>
                        </w:rPr>
                      </w:pPr>
                    </w:p>
                    <w:p w14:paraId="6C49ED18" w14:textId="77777777" w:rsidR="00742A89" w:rsidRDefault="00742A89" w:rsidP="00742A89">
                      <w:pPr>
                        <w:pStyle w:val="Title"/>
                        <w:rPr>
                          <w:sz w:val="32"/>
                        </w:rPr>
                      </w:pPr>
                    </w:p>
                    <w:p w14:paraId="6B19A209" w14:textId="77777777" w:rsidR="00742A89" w:rsidRDefault="00742A89" w:rsidP="00742A89">
                      <w:pPr>
                        <w:pStyle w:val="Title"/>
                        <w:rPr>
                          <w:sz w:val="24"/>
                        </w:rPr>
                      </w:pPr>
                    </w:p>
                    <w:p w14:paraId="516A17E6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</w:p>
                    <w:p w14:paraId="6E23AA4B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</w:p>
                    <w:p w14:paraId="6948F3FB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</w:p>
                    <w:p w14:paraId="2EC4E463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</w:p>
                    <w:p w14:paraId="527A7BA3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</w:p>
                    <w:p w14:paraId="3FE5F59B" w14:textId="77777777" w:rsidR="00742A89" w:rsidRDefault="00742A89" w:rsidP="00742A89">
                      <w:pPr>
                        <w:pStyle w:val="Title"/>
                        <w:ind w:left="2880" w:firstLine="720"/>
                        <w:rPr>
                          <w:sz w:val="24"/>
                        </w:rPr>
                      </w:pPr>
                      <w:r w:rsidRPr="0074375F">
                        <w:rPr>
                          <w:sz w:val="24"/>
                        </w:rPr>
                        <w:t xml:space="preserve">21 </w:t>
                      </w:r>
                      <w:r>
                        <w:rPr>
                          <w:sz w:val="24"/>
                        </w:rPr>
                        <w:t>Αυγούστου 2003</w:t>
                      </w:r>
                    </w:p>
                    <w:p w14:paraId="740C0988" w14:textId="77777777" w:rsidR="00742A89" w:rsidRDefault="00742A89" w:rsidP="00742A89">
                      <w:pPr>
                        <w:pStyle w:val="Titl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Έκδοση</w:t>
                      </w:r>
                      <w:r w:rsidRPr="0074375F">
                        <w:rPr>
                          <w:sz w:val="24"/>
                        </w:rPr>
                        <w:t xml:space="preserve"> 1.1</w:t>
                      </w:r>
                    </w:p>
                    <w:p w14:paraId="0CD69887" w14:textId="77777777" w:rsidR="00742A89" w:rsidRDefault="00742A89" w:rsidP="00742A89">
                      <w:pPr>
                        <w:pStyle w:val="Title"/>
                        <w:rPr>
                          <w:sz w:val="24"/>
                        </w:rPr>
                      </w:pPr>
                    </w:p>
                    <w:p w14:paraId="1FA618BC" w14:textId="77777777" w:rsidR="00742A89" w:rsidRPr="0074375F" w:rsidRDefault="00742A89" w:rsidP="00742A89"/>
                  </w:txbxContent>
                </v:textbox>
                <w10:wrap type="square"/>
              </v:shape>
            </w:pict>
          </mc:Fallback>
        </mc:AlternateContent>
      </w:r>
      <w:bookmarkEnd w:id="0"/>
      <w:r w:rsidR="00D72C7D">
        <w:rPr>
          <w:rFonts w:asciiTheme="minorBidi" w:hAnsiTheme="minorBidi"/>
        </w:rPr>
        <w:br w:type="page"/>
      </w:r>
    </w:p>
    <w:sdt>
      <w:sdtPr>
        <w:id w:val="19581515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</w:sdtEndPr>
      <w:sdtContent>
        <w:p w14:paraId="4985EC0E" w14:textId="7BAF0EBF" w:rsidR="00F13D75" w:rsidRDefault="00F13D75" w:rsidP="00F13D75">
          <w:pPr>
            <w:pStyle w:val="TOCHeading"/>
            <w:numPr>
              <w:ilvl w:val="0"/>
              <w:numId w:val="0"/>
            </w:numPr>
            <w:ind w:left="357" w:hanging="357"/>
          </w:pPr>
          <w:r>
            <w:t>Πίνακας περιεχομένων</w:t>
          </w:r>
        </w:p>
        <w:p w14:paraId="32B83030" w14:textId="085B0DFA" w:rsidR="00F13D75" w:rsidRDefault="00F13D75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064917" w:history="1">
            <w:r w:rsidRPr="006029E2">
              <w:rPr>
                <w:rStyle w:val="Hyperlink"/>
              </w:rPr>
              <w:t>1.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6029E2">
              <w:rPr>
                <w:rStyle w:val="Hyperlink"/>
              </w:rPr>
              <w:t>Τεστ Καταλληλότητας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_Toc533064917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1D61F3" w14:textId="7C039C5F" w:rsidR="00F13D75" w:rsidRDefault="00F13D75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hyperlink w:anchor="_Toc533064918" w:history="1">
            <w:r w:rsidRPr="006029E2">
              <w:rPr>
                <w:rStyle w:val="Hyperlink"/>
              </w:rPr>
              <w:t>2.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6029E2">
              <w:rPr>
                <w:rStyle w:val="Hyperlink"/>
              </w:rPr>
              <w:t>Οδηγός Εισαγωγικών Διαδικασιών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_Toc533064918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543902E" w14:textId="271DF484" w:rsidR="00F13D75" w:rsidRDefault="00F13D75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hyperlink w:anchor="_Toc533064919" w:history="1">
            <w:r w:rsidRPr="006029E2">
              <w:rPr>
                <w:rStyle w:val="Hyperlink"/>
              </w:rPr>
              <w:t>3.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6029E2">
              <w:rPr>
                <w:rStyle w:val="Hyperlink"/>
              </w:rPr>
              <w:t>Μητρώο Συμφερόντων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_Toc533064919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1BDC208" w14:textId="5B38F267" w:rsidR="00F13D75" w:rsidRDefault="00F13D75">
          <w:r>
            <w:rPr>
              <w:b/>
              <w:bCs/>
            </w:rPr>
            <w:fldChar w:fldCharType="end"/>
          </w:r>
        </w:p>
      </w:sdtContent>
    </w:sdt>
    <w:p w14:paraId="01BF9082" w14:textId="32982649" w:rsidR="00F13D75" w:rsidRDefault="00F13D75">
      <w:pPr>
        <w:rPr>
          <w:rFonts w:asciiTheme="minorBidi" w:eastAsiaTheme="majorEastAsia" w:hAnsiTheme="minorBidi"/>
          <w:spacing w:val="-10"/>
          <w:kern w:val="28"/>
          <w:sz w:val="56"/>
          <w:szCs w:val="56"/>
        </w:rPr>
      </w:pPr>
    </w:p>
    <w:p w14:paraId="0DA02ACD" w14:textId="77777777" w:rsidR="00F13D75" w:rsidRDefault="00F13D75">
      <w:pPr>
        <w:rPr>
          <w:rFonts w:asciiTheme="minorBidi" w:eastAsiaTheme="majorEastAsia" w:hAnsiTheme="minorBidi"/>
          <w:spacing w:val="-10"/>
          <w:kern w:val="28"/>
          <w:sz w:val="56"/>
          <w:szCs w:val="56"/>
        </w:rPr>
      </w:pPr>
      <w:r>
        <w:rPr>
          <w:rFonts w:asciiTheme="minorBidi" w:hAnsiTheme="minorBidi"/>
        </w:rPr>
        <w:br w:type="page"/>
      </w:r>
    </w:p>
    <w:p w14:paraId="2B674F2C" w14:textId="35F4DBC7" w:rsidR="00300A0D" w:rsidRDefault="00300A0D" w:rsidP="00F13D75">
      <w:pPr>
        <w:pStyle w:val="Heading1"/>
      </w:pPr>
      <w:bookmarkStart w:id="3" w:name="_Toc533064917"/>
      <w:r w:rsidRPr="00300A0D">
        <w:lastRenderedPageBreak/>
        <w:t>Τεστ Καταλληλότητας</w:t>
      </w:r>
      <w:bookmarkEnd w:id="3"/>
    </w:p>
    <w:p w14:paraId="35551756" w14:textId="4FB287FA" w:rsidR="00300A0D" w:rsidRDefault="00300A0D" w:rsidP="00300A0D">
      <w:pPr>
        <w:jc w:val="both"/>
        <w:rPr>
          <w:rFonts w:asciiTheme="minorBidi" w:hAnsiTheme="minorBidi"/>
          <w:sz w:val="26"/>
          <w:szCs w:val="26"/>
        </w:rPr>
      </w:pPr>
      <w:r w:rsidRPr="00300A0D">
        <w:rPr>
          <w:rFonts w:asciiTheme="minorBidi" w:hAnsiTheme="minorBidi"/>
          <w:sz w:val="26"/>
          <w:szCs w:val="26"/>
        </w:rPr>
        <w:t>Το Τεστ Καταλληλότητας συστήνεται για την εφαρμογή σχετικών μέτρων/ κριτηρίων με σκοπό την αξιολόγ</w:t>
      </w:r>
      <w:r>
        <w:rPr>
          <w:rFonts w:asciiTheme="minorBidi" w:hAnsiTheme="minorBidi"/>
          <w:sz w:val="26"/>
          <w:szCs w:val="26"/>
        </w:rPr>
        <w:t>ηση των υποψηφίων μελών του Δ.Σ</w:t>
      </w:r>
      <w:r w:rsidRPr="004E36B0">
        <w:rPr>
          <w:rFonts w:asciiTheme="minorBidi" w:hAnsiTheme="minorBidi"/>
          <w:sz w:val="26"/>
          <w:szCs w:val="26"/>
        </w:rPr>
        <w:t>.</w:t>
      </w:r>
    </w:p>
    <w:p w14:paraId="0F177391" w14:textId="77777777" w:rsidR="00851464" w:rsidRDefault="00851464" w:rsidP="00300A0D">
      <w:pPr>
        <w:jc w:val="both"/>
        <w:rPr>
          <w:rFonts w:asciiTheme="minorBidi" w:hAnsiTheme="minorBidi"/>
          <w:sz w:val="26"/>
          <w:szCs w:val="26"/>
        </w:rPr>
      </w:pPr>
    </w:p>
    <w:tbl>
      <w:tblPr>
        <w:tblW w:w="1027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2"/>
        <w:gridCol w:w="7932"/>
        <w:gridCol w:w="1588"/>
      </w:tblGrid>
      <w:tr w:rsidR="00851464" w:rsidRPr="00851464" w14:paraId="56D24FDD" w14:textId="77777777" w:rsidTr="00851464">
        <w:trPr>
          <w:trHeight w:val="533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E14B4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Α/Α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D1A3A" w14:textId="462E9C3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Προσδιορισμός μέτρου/ κριτηρίου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*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3FEEF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Ισχύει;</w:t>
            </w:r>
          </w:p>
          <w:p w14:paraId="11B7E4D4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(Ναι/ Όχι)</w:t>
            </w:r>
          </w:p>
        </w:tc>
      </w:tr>
      <w:tr w:rsidR="00851464" w:rsidRPr="00851464" w14:paraId="67D14F2B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EA9A0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7932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E3EE3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Ο υποψήφιος έχει λευκό ποινικό μητρώο.</w:t>
            </w:r>
          </w:p>
        </w:tc>
        <w:tc>
          <w:tcPr>
            <w:tcW w:w="1588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F432F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1AF99492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71071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EA780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Ο υποψήφιος δεν είναι πτωχεύσαντας ή δεν έχει οποιαδήποτε άλλη απαγόρευση από το Νόμο για να διατηρεί θέση εκτελεστικού ή μη εκτελεστικού συμβούλου σε Δ.Σ. οργανισμών.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CBB47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62D15472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56F97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6E9CA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Η επαγγελματική εμπειρία του υποψηφίου μπορεί να βοηθήσει στην εύρυθμη λειτουργία του Δ.Σ.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3E6FD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0BBA95BC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17FC5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F60B0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Ο υποψήφιος έχει σχετική εμπειρία με το εν λόγω άθλημα.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D1BA7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49797EE5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F0C64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B098F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Ο υποψήφιος δηλώνει τυχόν συγκρουόμενα συμφέροντα, όπως αυτά ορίζονται στο Μητρώο Συμφερόντων.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A7363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57E60ABA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6008A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val="en-GB" w:eastAsia="el-GR"/>
              </w:rPr>
              <w:t>6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F96CE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Διασφαλίζεται η ισορροπία μεταξύ των δύο (2) φύλων στο Δ.Σ.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95386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267B3E25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6739D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val="en-GB" w:eastAsia="el-GR"/>
              </w:rPr>
              <w:t>7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E130B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Διασφαλίζεται η ισορροπία ηλικίας στο Δ.Σ.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D71FF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  <w:tr w:rsidR="00851464" w:rsidRPr="00851464" w14:paraId="3D2E9262" w14:textId="77777777" w:rsidTr="00851464">
        <w:trPr>
          <w:trHeight w:val="552"/>
          <w:jc w:val="center"/>
        </w:trPr>
        <w:tc>
          <w:tcPr>
            <w:tcW w:w="75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BEAAE" w14:textId="77777777" w:rsidR="00851464" w:rsidRPr="00851464" w:rsidRDefault="00851464" w:rsidP="0085146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val="en-GB" w:eastAsia="el-GR"/>
              </w:rPr>
              <w:t>8</w:t>
            </w:r>
          </w:p>
        </w:tc>
        <w:tc>
          <w:tcPr>
            <w:tcW w:w="793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6FBDD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851464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Διασφαλίζεται η αποτελεσματική λειτουργία του Δ.Σ. μέσω του πλουραλισμού στα προσόντα που προκύπτουν το διαφορετικό επαγγελματικό υπόβαθρο των μελών του.</w:t>
            </w:r>
          </w:p>
        </w:tc>
        <w:tc>
          <w:tcPr>
            <w:tcW w:w="158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92147" w14:textId="77777777" w:rsidR="00851464" w:rsidRPr="00851464" w:rsidRDefault="00851464" w:rsidP="00851464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</w:p>
        </w:tc>
      </w:tr>
    </w:tbl>
    <w:p w14:paraId="4E4AB11E" w14:textId="77777777" w:rsidR="00851464" w:rsidRDefault="00851464" w:rsidP="00300A0D">
      <w:pPr>
        <w:jc w:val="both"/>
        <w:rPr>
          <w:rFonts w:asciiTheme="minorBidi" w:hAnsiTheme="minorBidi"/>
        </w:rPr>
      </w:pPr>
    </w:p>
    <w:p w14:paraId="3AB6E874" w14:textId="278C232F" w:rsidR="00300A0D" w:rsidRPr="00961E28" w:rsidRDefault="00851464" w:rsidP="00851464">
      <w:pPr>
        <w:jc w:val="both"/>
        <w:rPr>
          <w:rFonts w:asciiTheme="minorBidi" w:eastAsiaTheme="majorEastAsia" w:hAnsiTheme="minorBidi"/>
          <w:spacing w:val="-10"/>
          <w:kern w:val="28"/>
          <w:sz w:val="56"/>
          <w:szCs w:val="56"/>
        </w:rPr>
      </w:pPr>
      <w:r>
        <w:rPr>
          <w:rFonts w:asciiTheme="minorBidi" w:hAnsiTheme="minorBidi"/>
        </w:rPr>
        <w:t>* Εισήγηση είναι όπως, στην περίπτωση που τα κριτήρια 1 και</w:t>
      </w:r>
      <w:r w:rsidRPr="00851464">
        <w:rPr>
          <w:rFonts w:asciiTheme="minorBidi" w:hAnsiTheme="minorBidi"/>
        </w:rPr>
        <w:t xml:space="preserve"> 2 δεν τηρούνται, το υποψήφιο μέλος δεν θ</w:t>
      </w:r>
      <w:r>
        <w:rPr>
          <w:rFonts w:asciiTheme="minorBidi" w:hAnsiTheme="minorBidi"/>
        </w:rPr>
        <w:t>α πρέπει να συμμετέχει στο Δ.Σ.</w:t>
      </w:r>
      <w:r w:rsidR="00300A0D">
        <w:rPr>
          <w:rFonts w:asciiTheme="minorBidi" w:hAnsiTheme="minorBidi"/>
        </w:rPr>
        <w:br w:type="page"/>
      </w:r>
    </w:p>
    <w:p w14:paraId="44E06C8C" w14:textId="588D2AFC" w:rsidR="00D41F25" w:rsidRDefault="00D41F25" w:rsidP="00F13D75">
      <w:pPr>
        <w:pStyle w:val="Heading1"/>
      </w:pPr>
      <w:bookmarkStart w:id="4" w:name="_Toc533064918"/>
      <w:r w:rsidRPr="00D41F25">
        <w:lastRenderedPageBreak/>
        <w:t>Οδηγός Εισαγωγικών Διαδικασιών</w:t>
      </w:r>
      <w:bookmarkEnd w:id="4"/>
    </w:p>
    <w:p w14:paraId="70B107DB" w14:textId="77777777" w:rsidR="00D41F25" w:rsidRDefault="00D41F25" w:rsidP="007B4BAB">
      <w:pPr>
        <w:spacing w:after="240"/>
        <w:jc w:val="both"/>
        <w:rPr>
          <w:rFonts w:asciiTheme="minorBidi" w:hAnsiTheme="minorBidi"/>
          <w:sz w:val="26"/>
          <w:szCs w:val="26"/>
        </w:rPr>
      </w:pPr>
      <w:r w:rsidRPr="00D41F25">
        <w:rPr>
          <w:rFonts w:asciiTheme="minorBidi" w:hAnsiTheme="minorBidi"/>
          <w:sz w:val="26"/>
          <w:szCs w:val="26"/>
        </w:rPr>
        <w:t>Ο Οδηγός Εισαγωγικών Διαδικασιών συστήνεται για ενημέρωση των νέων μελών του Δ.Σ. σχετικά με το νέο περιβάλλον π</w:t>
      </w:r>
      <w:r>
        <w:rPr>
          <w:rFonts w:asciiTheme="minorBidi" w:hAnsiTheme="minorBidi"/>
          <w:sz w:val="26"/>
          <w:szCs w:val="26"/>
        </w:rPr>
        <w:t>ου θα κληθούν να αντιμετωπίσουν</w:t>
      </w:r>
      <w:r w:rsidRPr="004E36B0">
        <w:rPr>
          <w:rFonts w:asciiTheme="minorBidi" w:hAnsiTheme="minorBidi"/>
          <w:sz w:val="26"/>
          <w:szCs w:val="26"/>
        </w:rPr>
        <w:t>.</w:t>
      </w:r>
    </w:p>
    <w:tbl>
      <w:tblPr>
        <w:tblW w:w="1049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0"/>
        <w:gridCol w:w="9689"/>
      </w:tblGrid>
      <w:tr w:rsidR="00D41F25" w:rsidRPr="00D41F25" w14:paraId="0857B04C" w14:textId="77777777" w:rsidTr="00D41F25">
        <w:trPr>
          <w:trHeight w:val="52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70152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Α/Α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A6F2D" w14:textId="77777777" w:rsidR="00D41F25" w:rsidRP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Προσδιορισμός ενημερωτικής ενέργειας</w:t>
            </w:r>
          </w:p>
        </w:tc>
      </w:tr>
      <w:tr w:rsidR="00D41F25" w:rsidRPr="00D41F25" w14:paraId="299D5050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307C3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9689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B7E11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τις πρόνοιες του Καταστατικού της Ομοσπονδίας.</w:t>
            </w:r>
          </w:p>
          <w:p w14:paraId="201D9301" w14:textId="427485D4" w:rsidR="00C71C23" w:rsidRPr="00C71C23" w:rsidRDefault="00C71C23" w:rsidP="00C71C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26"/>
                <w:szCs w:val="26"/>
                <w:lang w:eastAsia="el-GR"/>
              </w:rPr>
            </w:pPr>
            <w:r w:rsidRPr="00C71C23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 xml:space="preserve">Ετοιμασία παρουσίασης των κύριων προνοιών του Καταστατικού της Ομοσπονδίας και </w:t>
            </w:r>
            <w:r w:rsidR="004C4E05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>του τρόπου που</w:t>
            </w:r>
            <w:r w:rsidRPr="00C71C23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 xml:space="preserve"> αυτές εφαρμόζονται στην πράξη (παράθεση παραδειγμάτων).</w:t>
            </w:r>
          </w:p>
        </w:tc>
      </w:tr>
      <w:tr w:rsidR="00D41F25" w:rsidRPr="00D41F25" w14:paraId="6F2B29AB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EDF13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55EA0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τις πρόνοιες του Κώδικα Χρηστής Διακυβέρνησης του ΚΟΑ.</w:t>
            </w:r>
          </w:p>
          <w:p w14:paraId="22609B1B" w14:textId="0BE07770" w:rsidR="004C4E05" w:rsidRPr="004C4E05" w:rsidRDefault="004C4E05" w:rsidP="004C4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26"/>
                <w:szCs w:val="26"/>
                <w:lang w:eastAsia="el-GR"/>
              </w:rPr>
            </w:pPr>
            <w:r w:rsidRPr="004C4E05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 xml:space="preserve">Ετοιμασία παρουσίασης των κύριων προνοιών του Κώδικα Χρηστής Διακυβέρνησης του ΚΟΑ και τον τρόπο που αυτές εφαρμόζονται στα πλαίσια της λειτουργίας της Ομοσπονδίας. </w:t>
            </w:r>
          </w:p>
        </w:tc>
      </w:tr>
      <w:tr w:rsidR="00D41F25" w:rsidRPr="00D41F25" w14:paraId="4CCE7D12" w14:textId="77777777" w:rsidTr="00324C01">
        <w:trPr>
          <w:trHeight w:val="1156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A78EC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1CBB8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τις πρόνοιες του Στρατηγικού Σχεδιασμού της Ομοσπονδίας.</w:t>
            </w:r>
          </w:p>
          <w:p w14:paraId="6F2DD843" w14:textId="0BB5DBAC" w:rsidR="004C4E05" w:rsidRPr="004C4E05" w:rsidRDefault="004C4E05" w:rsidP="004C4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26"/>
                <w:szCs w:val="26"/>
                <w:lang w:eastAsia="el-GR"/>
              </w:rPr>
            </w:pPr>
            <w:r w:rsidRPr="004C4E05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>Ετοιμασία παρουσίασης του Στρατηγικού Σχεδιασμού της Ομοσπονδίας και των μηχανισμών παρακολούθησης της υλοποίησής του.</w:t>
            </w:r>
          </w:p>
        </w:tc>
      </w:tr>
      <w:tr w:rsidR="00D41F25" w:rsidRPr="00D41F25" w14:paraId="348D554C" w14:textId="77777777" w:rsidTr="00324C01">
        <w:trPr>
          <w:trHeight w:val="1529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109C3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38780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τον τρόπο λειτουργίας των αντίστοιχων Ευρωπαϊκών και Διεθνών Ομοσπονδιών.</w:t>
            </w:r>
          </w:p>
          <w:p w14:paraId="450038BC" w14:textId="14922685" w:rsidR="001E6F74" w:rsidRPr="003A41A2" w:rsidRDefault="003A41A2" w:rsidP="003A41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26"/>
                <w:szCs w:val="26"/>
                <w:lang w:eastAsia="el-GR"/>
              </w:rPr>
            </w:pPr>
            <w:r w:rsidRPr="003A41A2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>Ετοιμασία παρουσίασης των δομών, διαδικασιών και μηχανισμών των αντίστοιχων Ευρωπαϊκών και Διεθνών Ομοσπονδιών</w:t>
            </w:r>
            <w:r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>.</w:t>
            </w:r>
          </w:p>
        </w:tc>
      </w:tr>
      <w:tr w:rsidR="00D41F25" w:rsidRPr="00D41F25" w14:paraId="0427725C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E05A6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E2266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Επιμόρφωση σχετικά με τη διάκριση της διακυβέρνησης και της διοίκησης.</w:t>
            </w:r>
          </w:p>
          <w:p w14:paraId="0DFB7E42" w14:textId="6179A492" w:rsidR="001E6F74" w:rsidRPr="00876558" w:rsidRDefault="00876558" w:rsidP="001E6F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26"/>
                <w:szCs w:val="26"/>
                <w:lang w:eastAsia="el-GR"/>
              </w:rPr>
            </w:pPr>
            <w:r w:rsidRPr="00876558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 xml:space="preserve">Διενέργεια εργαστηρίου </w:t>
            </w:r>
            <w:r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el-GR"/>
              </w:rPr>
              <w:t>στο οποίο θα αναλύονται τα βασικά σημεία διάκρισης της διακυβέρνησης και της διοίκησης.</w:t>
            </w:r>
          </w:p>
        </w:tc>
      </w:tr>
      <w:tr w:rsidR="00D41F25" w:rsidRPr="00D41F25" w14:paraId="3ABC1770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AF8BA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F2120" w14:textId="77777777" w:rsidR="00D41F25" w:rsidRDefault="00D41F25" w:rsidP="00D41F2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Επιμόρφωση σχετικά με τον τρόπο λειτουργίας των αθλητικών δομών στην Κύπρο και το διεθνή χώρο.</w:t>
            </w:r>
          </w:p>
          <w:p w14:paraId="5504F872" w14:textId="4FB64340" w:rsidR="001E6F74" w:rsidRPr="001E6F74" w:rsidRDefault="00876558" w:rsidP="001E6F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  <w:t>Ετοιμασία παρουσίασης του τρόπου λειτουργίας του ΚΟΑ, της ΚΟΕ και διεθνών αθλητικών οργανισμών (όπως η ΔΟΕ).</w:t>
            </w:r>
          </w:p>
        </w:tc>
      </w:tr>
      <w:tr w:rsidR="00D41F25" w:rsidRPr="00D41F25" w14:paraId="307AD3AB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BFE59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7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B9944A" w14:textId="189DEEBA" w:rsidR="001E6F74" w:rsidRPr="00876558" w:rsidRDefault="00D41F25" w:rsidP="0087655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τη δομή και τις υπάρχουσες διαδικασίες λειτουργίας της Ομοσπονδίας.</w:t>
            </w:r>
          </w:p>
        </w:tc>
      </w:tr>
      <w:tr w:rsidR="00D41F25" w:rsidRPr="00D41F25" w14:paraId="185BAF1C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71977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8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8DBF8" w14:textId="7DDC15A1" w:rsidR="001E6F74" w:rsidRPr="001E6F74" w:rsidRDefault="00D41F25" w:rsidP="00876558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τον τρόπο ετοιμασίας του προϋπολογισμού και του απολογισμού της Ομοσπονδίας.</w:t>
            </w:r>
          </w:p>
        </w:tc>
      </w:tr>
      <w:tr w:rsidR="00D41F25" w:rsidRPr="00D41F25" w14:paraId="01D49E83" w14:textId="77777777" w:rsidTr="00D41F25">
        <w:trPr>
          <w:trHeight w:val="544"/>
          <w:jc w:val="center"/>
        </w:trPr>
        <w:tc>
          <w:tcPr>
            <w:tcW w:w="81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597BDF" w14:textId="77777777" w:rsidR="00D41F25" w:rsidRPr="00D41F25" w:rsidRDefault="00D41F25" w:rsidP="00D41F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9</w:t>
            </w:r>
          </w:p>
        </w:tc>
        <w:tc>
          <w:tcPr>
            <w:tcW w:w="9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1E46A" w14:textId="7F36CD4D" w:rsidR="001E6F74" w:rsidRPr="001E6F74" w:rsidRDefault="00D41F25" w:rsidP="00876558">
            <w:pPr>
              <w:spacing w:after="0" w:line="240" w:lineRule="auto"/>
              <w:rPr>
                <w:rFonts w:asciiTheme="minorBidi" w:eastAsia="Times New Roman" w:hAnsiTheme="minorBidi"/>
                <w:sz w:val="26"/>
                <w:szCs w:val="26"/>
                <w:lang w:eastAsia="el-GR"/>
              </w:rPr>
            </w:pPr>
            <w:r w:rsidRPr="00D41F2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Ενημέρωση για τις τελευταίες οικονομικές καταστάσεις.</w:t>
            </w:r>
          </w:p>
        </w:tc>
      </w:tr>
    </w:tbl>
    <w:p w14:paraId="32C6C375" w14:textId="3D9B156A" w:rsidR="00F13D75" w:rsidRDefault="00F13D75">
      <w:pPr>
        <w:rPr>
          <w:rFonts w:asciiTheme="minorBidi" w:eastAsiaTheme="majorEastAsia" w:hAnsiTheme="minorBidi"/>
          <w:spacing w:val="-10"/>
          <w:kern w:val="28"/>
        </w:rPr>
      </w:pPr>
    </w:p>
    <w:p w14:paraId="01916A63" w14:textId="77777777" w:rsidR="00F13D75" w:rsidRPr="00F13D75" w:rsidRDefault="00F13D75">
      <w:pPr>
        <w:rPr>
          <w:rFonts w:asciiTheme="minorBidi" w:eastAsiaTheme="majorEastAsia" w:hAnsiTheme="minorBidi"/>
          <w:spacing w:val="-10"/>
          <w:kern w:val="28"/>
        </w:rPr>
      </w:pPr>
    </w:p>
    <w:p w14:paraId="0DAEC518" w14:textId="3A824611" w:rsidR="005323F9" w:rsidRDefault="004E36B0" w:rsidP="00F13D75">
      <w:pPr>
        <w:pStyle w:val="Heading1"/>
      </w:pPr>
      <w:bookmarkStart w:id="5" w:name="_Toc533064919"/>
      <w:r w:rsidRPr="004E36B0">
        <w:lastRenderedPageBreak/>
        <w:t>Μητρώο Συμφερόντων</w:t>
      </w:r>
      <w:bookmarkEnd w:id="5"/>
    </w:p>
    <w:p w14:paraId="04CBE2AB" w14:textId="77777777" w:rsidR="004E36B0" w:rsidRDefault="004E36B0" w:rsidP="00300A0D">
      <w:pPr>
        <w:jc w:val="both"/>
        <w:rPr>
          <w:rFonts w:asciiTheme="minorBidi" w:hAnsiTheme="minorBidi"/>
          <w:sz w:val="26"/>
          <w:szCs w:val="26"/>
        </w:rPr>
      </w:pPr>
      <w:r w:rsidRPr="004E36B0">
        <w:rPr>
          <w:rFonts w:asciiTheme="minorBidi" w:hAnsiTheme="minorBidi"/>
          <w:sz w:val="26"/>
          <w:szCs w:val="26"/>
        </w:rPr>
        <w:t>Το Μητρώο Συμφερόντων συστήνεται για καταγραφή οποιωνδήποτε συγκρούσεων συμφερόντων, έτσι ώστ</w:t>
      </w:r>
      <w:r>
        <w:rPr>
          <w:rFonts w:asciiTheme="minorBidi" w:hAnsiTheme="minorBidi"/>
          <w:sz w:val="26"/>
          <w:szCs w:val="26"/>
        </w:rPr>
        <w:t>ε να αντιμετωπίζονται κατάλληλα.</w:t>
      </w:r>
    </w:p>
    <w:p w14:paraId="1CC36F66" w14:textId="77777777" w:rsidR="004E36B0" w:rsidRDefault="004E36B0" w:rsidP="00300A0D">
      <w:pPr>
        <w:jc w:val="both"/>
        <w:rPr>
          <w:rFonts w:asciiTheme="minorBidi" w:hAnsiTheme="minorBidi"/>
          <w:sz w:val="26"/>
          <w:szCs w:val="26"/>
        </w:rPr>
      </w:pPr>
      <w:r w:rsidRPr="004E36B0">
        <w:rPr>
          <w:rFonts w:asciiTheme="minorBidi" w:hAnsiTheme="minorBidi"/>
          <w:sz w:val="26"/>
          <w:szCs w:val="26"/>
        </w:rPr>
        <w:t>Παρακαλώ όπως απαντήσετε στις πιο κάτω ερωτήσεις σχετικά με τα συγκρουόμενα συμφέροντα που προκύπτουν. Για τις ερωτήσεις όπου η απάντηση είναι «Ναι», παρακαλώ όπως καταγράψετε τα συγκρουόμενα συμφέροντα στ</w:t>
      </w:r>
      <w:r w:rsidR="000D0373">
        <w:rPr>
          <w:rFonts w:asciiTheme="minorBidi" w:hAnsiTheme="minorBidi"/>
          <w:sz w:val="26"/>
          <w:szCs w:val="26"/>
        </w:rPr>
        <w:t>ο</w:t>
      </w:r>
      <w:r w:rsidRPr="004E36B0">
        <w:rPr>
          <w:rFonts w:asciiTheme="minorBidi" w:hAnsiTheme="minorBidi"/>
          <w:sz w:val="26"/>
          <w:szCs w:val="26"/>
        </w:rPr>
        <w:t xml:space="preserve">ν </w:t>
      </w:r>
      <w:r w:rsidR="000D0373">
        <w:rPr>
          <w:rFonts w:asciiTheme="minorBidi" w:hAnsiTheme="minorBidi"/>
          <w:sz w:val="26"/>
          <w:szCs w:val="26"/>
        </w:rPr>
        <w:t>πίνακα που ακολουθεί</w:t>
      </w:r>
      <w:r w:rsidRPr="004E36B0">
        <w:rPr>
          <w:rFonts w:asciiTheme="minorBidi" w:hAnsiTheme="minorBidi"/>
          <w:sz w:val="26"/>
          <w:szCs w:val="26"/>
        </w:rPr>
        <w:t>.</w:t>
      </w:r>
    </w:p>
    <w:p w14:paraId="10955527" w14:textId="77777777" w:rsidR="000D0373" w:rsidRDefault="000D0373" w:rsidP="00300A0D">
      <w:pPr>
        <w:jc w:val="both"/>
        <w:rPr>
          <w:rFonts w:asciiTheme="minorBidi" w:hAnsiTheme="minorBidi"/>
          <w:sz w:val="26"/>
          <w:szCs w:val="26"/>
        </w:rPr>
      </w:pPr>
    </w:p>
    <w:tbl>
      <w:tblPr>
        <w:tblW w:w="973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2"/>
        <w:gridCol w:w="7420"/>
        <w:gridCol w:w="1521"/>
      </w:tblGrid>
      <w:tr w:rsidR="00300A0D" w:rsidRPr="004E36B0" w14:paraId="23590D68" w14:textId="77777777" w:rsidTr="00300A0D">
        <w:trPr>
          <w:trHeight w:val="478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07C61" w14:textId="77777777" w:rsidR="004E36B0" w:rsidRPr="00F13D75" w:rsidRDefault="004E36B0" w:rsidP="00F13D75">
            <w:pPr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Α/Α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06C74" w14:textId="77777777" w:rsidR="004E36B0" w:rsidRPr="00F13D75" w:rsidRDefault="004E36B0" w:rsidP="00F13D75">
            <w:pPr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Προσδιορισμός συγκρουόμενων συμφερόντων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24" w:space="0" w:color="646464"/>
              <w:right w:val="single" w:sz="8" w:space="0" w:color="646464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D8877" w14:textId="77777777" w:rsidR="004E36B0" w:rsidRPr="00F13D75" w:rsidRDefault="004E36B0" w:rsidP="00F13D75">
            <w:pPr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Ισχύει; (Ναι/ Όχι)</w:t>
            </w:r>
          </w:p>
        </w:tc>
      </w:tr>
      <w:tr w:rsidR="00300A0D" w:rsidRPr="004E36B0" w14:paraId="188BDBCC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40FE5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7420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2981C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Συγκρούονται με την αποτελεσματική διεκπεραίωση των καθηκόντων του μέλους του Δ.Σ.</w:t>
            </w:r>
          </w:p>
        </w:tc>
        <w:tc>
          <w:tcPr>
            <w:tcW w:w="1521" w:type="dxa"/>
            <w:tcBorders>
              <w:top w:val="single" w:sz="24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254CB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40FBAAD3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BD1BD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A1514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Μειώνουν την αξιοπιστία, ακεραιότητα ή υπόληψη του Οργανισμού.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77CCD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2F5F3CA2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53F24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3FD6D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Προσφέρουν αθέμιτο πλεονέκτημα ή άνιση μεταχείριση σε προμηθευτή, πιθανό προμηθευτή, «πελάτη» ή άλλο ενδιαφερόμενο μέρος του Οργανισμού.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E2507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3846BCFA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5EA71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FD7DA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Οδηγούν το μέλος του Δ.Σ. στη χρήση της θέσης του στον Οργανισμό ή την πνευματική ιδιοκτησία του Οργανισμού για την διεξαγωγή δραστηριοτήτων που δεν σχετίζονται με τον Οργανισμό, με ή χωρίς αμοιβή.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A8A820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7040F33B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C8523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C39AD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Προσφέρουν αθέμιτο πλεονέκτημα σε μέλος του οικογενειακού ή φιλικού του περιβάλλοντος ή σε εταιρεία που ανήκει στο μέλος του Δ.Σ. ή σε μέλος του οικογενειακού ή φιλικού του περιβάλλοντος.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D70E5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4D9D7E4E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009CF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508EB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Επιτρέπουν το προσωπικό κέρδος από επιχειρηματικές ευκαιρίες, οι οποίες δημιουργούνται μέσω της χρήσης της περιουσίας, των πληροφοριών ή της θέσης του μέλους του Δ.Σ. στον Οργανισμό.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3D41F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15B5F550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35665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7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63549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Επιτρέπουν τη λήψη ανάρμοστων προσωπικών ωφελημάτων ως αποτέλεσμα της θέσης του μέλους του Δ.Σ. στον Οργανισμό.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070E21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  <w:tr w:rsidR="00300A0D" w:rsidRPr="004E36B0" w14:paraId="4788C02E" w14:textId="77777777" w:rsidTr="00300A0D">
        <w:trPr>
          <w:trHeight w:val="496"/>
          <w:jc w:val="center"/>
        </w:trPr>
        <w:tc>
          <w:tcPr>
            <w:tcW w:w="79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0B211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8</w:t>
            </w:r>
          </w:p>
        </w:tc>
        <w:tc>
          <w:tcPr>
            <w:tcW w:w="7420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BEBE6" w14:textId="77777777" w:rsidR="004E36B0" w:rsidRPr="00F13D75" w:rsidRDefault="004E36B0" w:rsidP="00F13D7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  <w:r w:rsidRPr="00F13D75"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  <w:t>Ύπαρξη οποιουδήποτε άμεσου ή έμμεσου συμφέροντος σε επιχείρηση, η οποία διατηρεί ή επιδιώκει επιχειρηματική σχέση με τον Οργανισμό.</w:t>
            </w:r>
          </w:p>
        </w:tc>
        <w:tc>
          <w:tcPr>
            <w:tcW w:w="152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5B976" w14:textId="77777777" w:rsidR="004E36B0" w:rsidRPr="00F13D75" w:rsidRDefault="004E36B0" w:rsidP="00F13D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24"/>
                <w:sz w:val="26"/>
                <w:szCs w:val="26"/>
                <w:lang w:eastAsia="el-GR"/>
              </w:rPr>
            </w:pPr>
          </w:p>
        </w:tc>
      </w:tr>
    </w:tbl>
    <w:p w14:paraId="64417628" w14:textId="77777777" w:rsidR="004E36B0" w:rsidRDefault="004E36B0" w:rsidP="004E36B0">
      <w:pPr>
        <w:jc w:val="both"/>
        <w:rPr>
          <w:rFonts w:asciiTheme="minorBidi" w:hAnsiTheme="minorBidi"/>
          <w:sz w:val="26"/>
          <w:szCs w:val="26"/>
        </w:rPr>
      </w:pPr>
    </w:p>
    <w:p w14:paraId="3E5EC761" w14:textId="77777777" w:rsidR="000D0373" w:rsidRDefault="000D0373" w:rsidP="000D0373">
      <w:pPr>
        <w:jc w:val="both"/>
        <w:rPr>
          <w:rFonts w:asciiTheme="minorBidi" w:hAnsiTheme="minorBidi"/>
          <w:sz w:val="26"/>
          <w:szCs w:val="26"/>
        </w:rPr>
      </w:pPr>
    </w:p>
    <w:p w14:paraId="5513AED3" w14:textId="77777777" w:rsidR="004E36B0" w:rsidRPr="000D0373" w:rsidRDefault="000D0373" w:rsidP="0042597F">
      <w:pPr>
        <w:jc w:val="both"/>
        <w:rPr>
          <w:rFonts w:asciiTheme="minorBidi" w:hAnsiTheme="minorBidi"/>
          <w:b/>
          <w:bCs/>
          <w:sz w:val="26"/>
          <w:szCs w:val="26"/>
        </w:rPr>
      </w:pPr>
      <w:r w:rsidRPr="000D0373">
        <w:rPr>
          <w:rFonts w:asciiTheme="minorBidi" w:hAnsiTheme="minorBidi"/>
          <w:b/>
          <w:bCs/>
          <w:sz w:val="26"/>
          <w:szCs w:val="26"/>
        </w:rPr>
        <w:t>Καταγραφή συγκρουόμενων συμφερόντων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2313"/>
        <w:gridCol w:w="1084"/>
        <w:gridCol w:w="2694"/>
        <w:gridCol w:w="1961"/>
        <w:gridCol w:w="1714"/>
      </w:tblGrid>
      <w:tr w:rsidR="00152C2C" w:rsidRPr="00152C2C" w14:paraId="6B066417" w14:textId="77777777" w:rsidTr="005027F4">
        <w:trPr>
          <w:trHeight w:val="614"/>
          <w:jc w:val="center"/>
        </w:trPr>
        <w:tc>
          <w:tcPr>
            <w:tcW w:w="9766" w:type="dxa"/>
            <w:gridSpan w:val="5"/>
            <w:shd w:val="clear" w:color="auto" w:fill="FFE600"/>
            <w:vAlign w:val="center"/>
          </w:tcPr>
          <w:p w14:paraId="3D79217C" w14:textId="0380D9DB" w:rsidR="00152C2C" w:rsidRPr="00152C2C" w:rsidRDefault="00152C2C" w:rsidP="00F13D75">
            <w:pPr>
              <w:jc w:val="center"/>
            </w:pPr>
            <w:r w:rsidRPr="00F13D75">
              <w:rPr>
                <w:rFonts w:asciiTheme="minorBidi" w:eastAsia="Times New Roman" w:hAnsiTheme="minorBidi"/>
                <w:b/>
                <w:bCs/>
                <w:color w:val="000000"/>
                <w:kern w:val="24"/>
                <w:sz w:val="26"/>
                <w:szCs w:val="26"/>
                <w:lang w:eastAsia="el-GR"/>
              </w:rPr>
              <w:t>Μητρώο Συμφερόντων</w:t>
            </w:r>
          </w:p>
        </w:tc>
      </w:tr>
      <w:tr w:rsidR="00152C2C" w:rsidRPr="009A24E5" w14:paraId="582AF05D" w14:textId="77777777" w:rsidTr="00274A19">
        <w:trPr>
          <w:trHeight w:val="900"/>
          <w:jc w:val="center"/>
        </w:trPr>
        <w:tc>
          <w:tcPr>
            <w:tcW w:w="2313" w:type="dxa"/>
            <w:shd w:val="clear" w:color="auto" w:fill="7F7F7F"/>
            <w:vAlign w:val="center"/>
          </w:tcPr>
          <w:p w14:paraId="6F3AC296" w14:textId="77777777" w:rsidR="00152C2C" w:rsidRPr="00F13D75" w:rsidRDefault="00152C2C" w:rsidP="00F13D75">
            <w:pPr>
              <w:jc w:val="center"/>
              <w:rPr>
                <w:color w:val="FFFFFF"/>
                <w:sz w:val="26"/>
                <w:szCs w:val="26"/>
              </w:rPr>
            </w:pPr>
            <w:r w:rsidRPr="00F13D75">
              <w:rPr>
                <w:color w:val="FFFFFF"/>
                <w:sz w:val="26"/>
                <w:szCs w:val="26"/>
              </w:rPr>
              <w:t>Ονοματεπώνυμο</w:t>
            </w:r>
          </w:p>
        </w:tc>
        <w:tc>
          <w:tcPr>
            <w:tcW w:w="1084" w:type="dxa"/>
            <w:shd w:val="clear" w:color="auto" w:fill="7F7F7F"/>
            <w:vAlign w:val="center"/>
          </w:tcPr>
          <w:p w14:paraId="3C47D4A0" w14:textId="77777777" w:rsidR="00152C2C" w:rsidRPr="00F13D75" w:rsidRDefault="00152C2C" w:rsidP="00F13D75">
            <w:pPr>
              <w:jc w:val="center"/>
              <w:rPr>
                <w:color w:val="FFFFFF"/>
                <w:sz w:val="26"/>
                <w:szCs w:val="26"/>
              </w:rPr>
            </w:pPr>
            <w:r w:rsidRPr="00F13D75">
              <w:rPr>
                <w:color w:val="FFFFFF"/>
                <w:sz w:val="26"/>
                <w:szCs w:val="26"/>
              </w:rPr>
              <w:t>Θέση</w:t>
            </w:r>
          </w:p>
        </w:tc>
        <w:tc>
          <w:tcPr>
            <w:tcW w:w="2694" w:type="dxa"/>
            <w:shd w:val="clear" w:color="auto" w:fill="7F7F7F"/>
            <w:vAlign w:val="center"/>
          </w:tcPr>
          <w:p w14:paraId="2AB4D9C4" w14:textId="69AAA35D" w:rsidR="00152C2C" w:rsidRPr="00F13D75" w:rsidRDefault="00961E28" w:rsidP="00F13D75">
            <w:pPr>
              <w:jc w:val="center"/>
              <w:rPr>
                <w:color w:val="FFFFFF"/>
                <w:sz w:val="26"/>
                <w:szCs w:val="26"/>
              </w:rPr>
            </w:pPr>
            <w:r w:rsidRPr="00F13D75">
              <w:rPr>
                <w:color w:val="FFFFFF"/>
                <w:sz w:val="26"/>
                <w:szCs w:val="26"/>
              </w:rPr>
              <w:t>Πρόσωπο ή/ και οργανισμός με</w:t>
            </w:r>
            <w:r w:rsidR="00152C2C" w:rsidRPr="00F13D75">
              <w:rPr>
                <w:color w:val="FFFFFF"/>
                <w:sz w:val="26"/>
                <w:szCs w:val="26"/>
              </w:rPr>
              <w:t xml:space="preserve"> το οποίο </w:t>
            </w:r>
            <w:r w:rsidR="00274A19" w:rsidRPr="00F13D75">
              <w:rPr>
                <w:color w:val="FFFFFF"/>
                <w:sz w:val="26"/>
                <w:szCs w:val="26"/>
              </w:rPr>
              <w:t xml:space="preserve">πιθανώς να </w:t>
            </w:r>
            <w:r w:rsidR="00152C2C" w:rsidRPr="00F13D75">
              <w:rPr>
                <w:color w:val="FFFFFF"/>
                <w:sz w:val="26"/>
                <w:szCs w:val="26"/>
              </w:rPr>
              <w:t>υπάρχει σύγκρουση συμφερόντων</w:t>
            </w:r>
          </w:p>
        </w:tc>
        <w:tc>
          <w:tcPr>
            <w:tcW w:w="1961" w:type="dxa"/>
            <w:shd w:val="clear" w:color="auto" w:fill="7F7F7F"/>
            <w:vAlign w:val="center"/>
          </w:tcPr>
          <w:p w14:paraId="7712ED4C" w14:textId="695C6FC5" w:rsidR="00152C2C" w:rsidRPr="00F13D75" w:rsidRDefault="00152C2C" w:rsidP="00F13D75">
            <w:pPr>
              <w:jc w:val="center"/>
              <w:rPr>
                <w:color w:val="FFFFFF"/>
                <w:sz w:val="26"/>
                <w:szCs w:val="26"/>
              </w:rPr>
            </w:pPr>
            <w:r w:rsidRPr="00F13D75">
              <w:rPr>
                <w:color w:val="FFFFFF"/>
                <w:sz w:val="26"/>
                <w:szCs w:val="26"/>
              </w:rPr>
              <w:t xml:space="preserve">Φύση </w:t>
            </w:r>
            <w:r w:rsidR="00C404FF" w:rsidRPr="00F13D75">
              <w:rPr>
                <w:color w:val="FFFFFF"/>
                <w:sz w:val="26"/>
                <w:szCs w:val="26"/>
              </w:rPr>
              <w:t>του</w:t>
            </w:r>
            <w:r w:rsidRPr="00F13D75">
              <w:rPr>
                <w:color w:val="FFFFFF"/>
                <w:sz w:val="26"/>
                <w:szCs w:val="26"/>
              </w:rPr>
              <w:t xml:space="preserve"> </w:t>
            </w:r>
            <w:r w:rsidR="00C404FF" w:rsidRPr="00F13D75">
              <w:rPr>
                <w:color w:val="FFFFFF"/>
                <w:sz w:val="26"/>
                <w:szCs w:val="26"/>
              </w:rPr>
              <w:t>συγκρουόμενου</w:t>
            </w:r>
            <w:r w:rsidRPr="00F13D75">
              <w:rPr>
                <w:color w:val="FFFFFF"/>
                <w:sz w:val="26"/>
                <w:szCs w:val="26"/>
              </w:rPr>
              <w:t xml:space="preserve"> </w:t>
            </w:r>
            <w:r w:rsidR="00C404FF" w:rsidRPr="00F13D75">
              <w:rPr>
                <w:color w:val="FFFFFF"/>
                <w:sz w:val="26"/>
                <w:szCs w:val="26"/>
              </w:rPr>
              <w:t>συμφέροντος</w:t>
            </w:r>
          </w:p>
        </w:tc>
        <w:tc>
          <w:tcPr>
            <w:tcW w:w="1714" w:type="dxa"/>
            <w:shd w:val="clear" w:color="auto" w:fill="7F7F7F"/>
            <w:vAlign w:val="center"/>
          </w:tcPr>
          <w:p w14:paraId="2C26662F" w14:textId="49E548A7" w:rsidR="00152C2C" w:rsidRPr="00F13D75" w:rsidRDefault="00152C2C" w:rsidP="00F13D75">
            <w:pPr>
              <w:jc w:val="center"/>
              <w:rPr>
                <w:color w:val="FFFFFF"/>
                <w:sz w:val="26"/>
                <w:szCs w:val="26"/>
              </w:rPr>
            </w:pPr>
            <w:r w:rsidRPr="00F13D75">
              <w:rPr>
                <w:color w:val="FFFFFF"/>
                <w:sz w:val="26"/>
                <w:szCs w:val="26"/>
              </w:rPr>
              <w:t>Ημερομηνία δήλωσης</w:t>
            </w:r>
          </w:p>
        </w:tc>
      </w:tr>
      <w:tr w:rsidR="00152C2C" w:rsidRPr="009A24E5" w14:paraId="2CEAC22C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CBCBCB"/>
          </w:tcPr>
          <w:p w14:paraId="02541115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CBCBCB"/>
          </w:tcPr>
          <w:p w14:paraId="6E1FF851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CBCBCB"/>
          </w:tcPr>
          <w:p w14:paraId="5B862347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CBCBCB"/>
          </w:tcPr>
          <w:p w14:paraId="44044245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CBCBCB"/>
          </w:tcPr>
          <w:p w14:paraId="726F24FC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45DC306B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E7E7E7"/>
          </w:tcPr>
          <w:p w14:paraId="4527D7BE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E7E7E7"/>
          </w:tcPr>
          <w:p w14:paraId="248C71FC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E7E7E7"/>
          </w:tcPr>
          <w:p w14:paraId="3AFDA1D8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E7E7E7"/>
          </w:tcPr>
          <w:p w14:paraId="2F36B86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E7E7E7"/>
          </w:tcPr>
          <w:p w14:paraId="614C4411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370BAAB6" w14:textId="77777777" w:rsidTr="00274A19">
        <w:trPr>
          <w:trHeight w:val="480"/>
          <w:jc w:val="center"/>
        </w:trPr>
        <w:tc>
          <w:tcPr>
            <w:tcW w:w="2313" w:type="dxa"/>
            <w:shd w:val="clear" w:color="auto" w:fill="CBCBCB"/>
          </w:tcPr>
          <w:p w14:paraId="2B3A5675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CBCBCB"/>
          </w:tcPr>
          <w:p w14:paraId="78139B5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CBCBCB"/>
          </w:tcPr>
          <w:p w14:paraId="233A8A4F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CBCBCB"/>
          </w:tcPr>
          <w:p w14:paraId="17D8B35F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CBCBCB"/>
          </w:tcPr>
          <w:p w14:paraId="6F65FF9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78767438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E7E7E7"/>
          </w:tcPr>
          <w:p w14:paraId="55A0D405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E7E7E7"/>
          </w:tcPr>
          <w:p w14:paraId="15F29DBC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E7E7E7"/>
          </w:tcPr>
          <w:p w14:paraId="1799E794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E7E7E7"/>
          </w:tcPr>
          <w:p w14:paraId="0655C7AD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E7E7E7"/>
          </w:tcPr>
          <w:p w14:paraId="23D9E01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0DACED53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CBCBCB"/>
          </w:tcPr>
          <w:p w14:paraId="73558C71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CBCBCB"/>
          </w:tcPr>
          <w:p w14:paraId="33F9ADE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CBCBCB"/>
          </w:tcPr>
          <w:p w14:paraId="0C90810F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CBCBCB"/>
          </w:tcPr>
          <w:p w14:paraId="1EB3DAA4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CBCBCB"/>
          </w:tcPr>
          <w:p w14:paraId="74D7964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0CD9DD91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E7E7E7"/>
          </w:tcPr>
          <w:p w14:paraId="3E19403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E7E7E7"/>
          </w:tcPr>
          <w:p w14:paraId="69C1B7F3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E7E7E7"/>
          </w:tcPr>
          <w:p w14:paraId="47BADF09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E7E7E7"/>
          </w:tcPr>
          <w:p w14:paraId="670B3C7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E7E7E7"/>
          </w:tcPr>
          <w:p w14:paraId="351BF6D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7C597896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CBCBCB"/>
          </w:tcPr>
          <w:p w14:paraId="1D15CB6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CBCBCB"/>
          </w:tcPr>
          <w:p w14:paraId="682841EB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CBCBCB"/>
          </w:tcPr>
          <w:p w14:paraId="6B75D3F9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CBCBCB"/>
          </w:tcPr>
          <w:p w14:paraId="2251DE1C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CBCBCB"/>
          </w:tcPr>
          <w:p w14:paraId="39C2AC51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665135DE" w14:textId="77777777" w:rsidTr="00274A19">
        <w:trPr>
          <w:trHeight w:val="480"/>
          <w:jc w:val="center"/>
        </w:trPr>
        <w:tc>
          <w:tcPr>
            <w:tcW w:w="2313" w:type="dxa"/>
            <w:shd w:val="clear" w:color="auto" w:fill="E7E7E7"/>
          </w:tcPr>
          <w:p w14:paraId="0F74188B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E7E7E7"/>
          </w:tcPr>
          <w:p w14:paraId="73DE3E5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E7E7E7"/>
          </w:tcPr>
          <w:p w14:paraId="3009C7F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E7E7E7"/>
          </w:tcPr>
          <w:p w14:paraId="024982CA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E7E7E7"/>
          </w:tcPr>
          <w:p w14:paraId="592B1F00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4895791C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CBCBCB"/>
          </w:tcPr>
          <w:p w14:paraId="548C619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CBCBCB"/>
          </w:tcPr>
          <w:p w14:paraId="28888C7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CBCBCB"/>
          </w:tcPr>
          <w:p w14:paraId="198163F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CBCBCB"/>
          </w:tcPr>
          <w:p w14:paraId="13E486B9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CBCBCB"/>
          </w:tcPr>
          <w:p w14:paraId="41111D15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  <w:tr w:rsidR="00152C2C" w:rsidRPr="009A24E5" w14:paraId="3808FC4D" w14:textId="77777777" w:rsidTr="00274A19">
        <w:trPr>
          <w:trHeight w:val="469"/>
          <w:jc w:val="center"/>
        </w:trPr>
        <w:tc>
          <w:tcPr>
            <w:tcW w:w="2313" w:type="dxa"/>
            <w:shd w:val="clear" w:color="auto" w:fill="E7E7E7"/>
          </w:tcPr>
          <w:p w14:paraId="2953EFC7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084" w:type="dxa"/>
            <w:shd w:val="clear" w:color="auto" w:fill="E7E7E7"/>
          </w:tcPr>
          <w:p w14:paraId="14227F82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2694" w:type="dxa"/>
            <w:shd w:val="clear" w:color="auto" w:fill="E7E7E7"/>
          </w:tcPr>
          <w:p w14:paraId="0A826C61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961" w:type="dxa"/>
            <w:shd w:val="clear" w:color="auto" w:fill="E7E7E7"/>
          </w:tcPr>
          <w:p w14:paraId="48848A06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  <w:tc>
          <w:tcPr>
            <w:tcW w:w="1714" w:type="dxa"/>
            <w:shd w:val="clear" w:color="auto" w:fill="E7E7E7"/>
          </w:tcPr>
          <w:p w14:paraId="1FAFD848" w14:textId="77777777" w:rsidR="00152C2C" w:rsidRPr="00F13D75" w:rsidRDefault="00152C2C" w:rsidP="00F13D75">
            <w:pPr>
              <w:rPr>
                <w:color w:val="FFFFFF"/>
                <w:sz w:val="26"/>
                <w:szCs w:val="26"/>
                <w:lang w:val="en-NZ"/>
              </w:rPr>
            </w:pPr>
          </w:p>
        </w:tc>
      </w:tr>
    </w:tbl>
    <w:p w14:paraId="4BC3EE03" w14:textId="55C09297" w:rsidR="004E36B0" w:rsidRDefault="004E36B0" w:rsidP="004E36B0">
      <w:pPr>
        <w:jc w:val="both"/>
        <w:rPr>
          <w:rFonts w:asciiTheme="minorBidi" w:hAnsiTheme="minorBidi"/>
          <w:sz w:val="26"/>
          <w:szCs w:val="26"/>
        </w:rPr>
      </w:pPr>
    </w:p>
    <w:p w14:paraId="075F9892" w14:textId="55C70D8A" w:rsidR="00B20C87" w:rsidRPr="004E36B0" w:rsidRDefault="00B20C87" w:rsidP="00A2752C">
      <w:pPr>
        <w:rPr>
          <w:rFonts w:asciiTheme="minorBidi" w:hAnsiTheme="minorBidi"/>
          <w:sz w:val="26"/>
          <w:szCs w:val="26"/>
        </w:rPr>
      </w:pPr>
    </w:p>
    <w:sectPr w:rsidR="00B20C87" w:rsidRPr="004E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5935" w14:textId="77777777" w:rsidR="0084627B" w:rsidRDefault="0084627B" w:rsidP="009E1F2B">
      <w:pPr>
        <w:spacing w:after="0" w:line="240" w:lineRule="auto"/>
      </w:pPr>
      <w:r>
        <w:separator/>
      </w:r>
    </w:p>
  </w:endnote>
  <w:endnote w:type="continuationSeparator" w:id="0">
    <w:p w14:paraId="5C172338" w14:textId="77777777" w:rsidR="0084627B" w:rsidRDefault="0084627B" w:rsidP="009E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0BCF" w14:textId="77777777" w:rsidR="0084627B" w:rsidRDefault="0084627B" w:rsidP="009E1F2B">
      <w:pPr>
        <w:spacing w:after="0" w:line="240" w:lineRule="auto"/>
      </w:pPr>
      <w:r>
        <w:separator/>
      </w:r>
    </w:p>
  </w:footnote>
  <w:footnote w:type="continuationSeparator" w:id="0">
    <w:p w14:paraId="16947E17" w14:textId="77777777" w:rsidR="0084627B" w:rsidRDefault="0084627B" w:rsidP="009E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285"/>
    <w:multiLevelType w:val="hybridMultilevel"/>
    <w:tmpl w:val="935E1324"/>
    <w:lvl w:ilvl="0" w:tplc="E8849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4E96"/>
    <w:multiLevelType w:val="hybridMultilevel"/>
    <w:tmpl w:val="565C78A6"/>
    <w:lvl w:ilvl="0" w:tplc="294EE5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5191"/>
    <w:multiLevelType w:val="hybridMultilevel"/>
    <w:tmpl w:val="C700E61E"/>
    <w:lvl w:ilvl="0" w:tplc="06927E2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40C5"/>
    <w:multiLevelType w:val="hybridMultilevel"/>
    <w:tmpl w:val="3FCCFF00"/>
    <w:lvl w:ilvl="0" w:tplc="CE2AD0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36D39"/>
    <w:multiLevelType w:val="hybridMultilevel"/>
    <w:tmpl w:val="6630A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459E"/>
    <w:multiLevelType w:val="hybridMultilevel"/>
    <w:tmpl w:val="810AC2BE"/>
    <w:lvl w:ilvl="0" w:tplc="3E2EB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30E"/>
    <w:multiLevelType w:val="hybridMultilevel"/>
    <w:tmpl w:val="E6562166"/>
    <w:lvl w:ilvl="0" w:tplc="294EE5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A"/>
    <w:rsid w:val="000C4044"/>
    <w:rsid w:val="000D0373"/>
    <w:rsid w:val="00152C2C"/>
    <w:rsid w:val="001654F4"/>
    <w:rsid w:val="00176CB8"/>
    <w:rsid w:val="00187F1B"/>
    <w:rsid w:val="001E6F74"/>
    <w:rsid w:val="001E7D39"/>
    <w:rsid w:val="00274A19"/>
    <w:rsid w:val="002968D2"/>
    <w:rsid w:val="002B0CD5"/>
    <w:rsid w:val="002C3540"/>
    <w:rsid w:val="00300A0D"/>
    <w:rsid w:val="00324C01"/>
    <w:rsid w:val="00331BE3"/>
    <w:rsid w:val="00340C58"/>
    <w:rsid w:val="00355C81"/>
    <w:rsid w:val="003A41A2"/>
    <w:rsid w:val="003A53EA"/>
    <w:rsid w:val="003B5545"/>
    <w:rsid w:val="0042597F"/>
    <w:rsid w:val="00426941"/>
    <w:rsid w:val="00433C41"/>
    <w:rsid w:val="0044472A"/>
    <w:rsid w:val="00466B72"/>
    <w:rsid w:val="004C4E05"/>
    <w:rsid w:val="004E36B0"/>
    <w:rsid w:val="005027F4"/>
    <w:rsid w:val="005323F9"/>
    <w:rsid w:val="005873DC"/>
    <w:rsid w:val="005D52BF"/>
    <w:rsid w:val="00606734"/>
    <w:rsid w:val="006214AC"/>
    <w:rsid w:val="00627813"/>
    <w:rsid w:val="0068374D"/>
    <w:rsid w:val="006B2D10"/>
    <w:rsid w:val="006E4824"/>
    <w:rsid w:val="00742A89"/>
    <w:rsid w:val="007B4BAB"/>
    <w:rsid w:val="007D05E1"/>
    <w:rsid w:val="0084627B"/>
    <w:rsid w:val="00851464"/>
    <w:rsid w:val="00876558"/>
    <w:rsid w:val="00876F38"/>
    <w:rsid w:val="008863BE"/>
    <w:rsid w:val="008937B2"/>
    <w:rsid w:val="008A4084"/>
    <w:rsid w:val="008A6704"/>
    <w:rsid w:val="009404F8"/>
    <w:rsid w:val="0094253D"/>
    <w:rsid w:val="0095335F"/>
    <w:rsid w:val="00961E28"/>
    <w:rsid w:val="009A24E5"/>
    <w:rsid w:val="009E1F2B"/>
    <w:rsid w:val="009F5833"/>
    <w:rsid w:val="00A2752C"/>
    <w:rsid w:val="00A96BBB"/>
    <w:rsid w:val="00AE3DEB"/>
    <w:rsid w:val="00AF64CC"/>
    <w:rsid w:val="00B20C87"/>
    <w:rsid w:val="00B627F3"/>
    <w:rsid w:val="00B93D67"/>
    <w:rsid w:val="00BD7B11"/>
    <w:rsid w:val="00BE06FB"/>
    <w:rsid w:val="00C404FF"/>
    <w:rsid w:val="00C53BA4"/>
    <w:rsid w:val="00C71C23"/>
    <w:rsid w:val="00CC0E75"/>
    <w:rsid w:val="00D3010A"/>
    <w:rsid w:val="00D37A6B"/>
    <w:rsid w:val="00D41F25"/>
    <w:rsid w:val="00D421B2"/>
    <w:rsid w:val="00D72C7D"/>
    <w:rsid w:val="00D80A40"/>
    <w:rsid w:val="00E34301"/>
    <w:rsid w:val="00E666F3"/>
    <w:rsid w:val="00F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F6D"/>
  <w15:chartTrackingRefBased/>
  <w15:docId w15:val="{4CF903D8-A1E4-45C9-A55C-5C24045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CB8"/>
    <w:pPr>
      <w:keepNext/>
      <w:keepLines/>
      <w:numPr>
        <w:numId w:val="2"/>
      </w:numPr>
      <w:spacing w:before="240" w:after="240"/>
      <w:ind w:left="357" w:hanging="357"/>
      <w:outlineLvl w:val="0"/>
    </w:pPr>
    <w:rPr>
      <w:rFonts w:ascii="Arial" w:eastAsiaTheme="majorEastAsia" w:hAnsi="Arial" w:cstheme="majorBidi"/>
      <w:b/>
      <w:color w:val="595959" w:themeColor="text1" w:themeTint="A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D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595959" w:themeColor="text1" w:themeTint="A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B8"/>
    <w:rPr>
      <w:rFonts w:ascii="Arial" w:eastAsiaTheme="majorEastAsia" w:hAnsi="Arial" w:cstheme="majorBidi"/>
      <w:b/>
      <w:color w:val="595959" w:themeColor="text1" w:themeTint="A6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A6704"/>
    <w:pPr>
      <w:outlineLvl w:val="9"/>
    </w:pPr>
    <w:rPr>
      <w:lang w:eastAsia="el-GR"/>
    </w:rPr>
  </w:style>
  <w:style w:type="paragraph" w:styleId="TOC2">
    <w:name w:val="toc 2"/>
    <w:basedOn w:val="Normal"/>
    <w:next w:val="Normal"/>
    <w:autoRedefine/>
    <w:uiPriority w:val="39"/>
    <w:unhideWhenUsed/>
    <w:rsid w:val="00627813"/>
    <w:pPr>
      <w:tabs>
        <w:tab w:val="right" w:leader="dot" w:pos="8296"/>
      </w:tabs>
      <w:spacing w:after="100"/>
      <w:ind w:left="220"/>
    </w:pPr>
    <w:rPr>
      <w:rFonts w:eastAsiaTheme="minorEastAsia" w:cs="Times New Roman"/>
      <w:noProof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627813"/>
    <w:pPr>
      <w:tabs>
        <w:tab w:val="left" w:pos="440"/>
        <w:tab w:val="right" w:leader="dot" w:pos="8296"/>
      </w:tabs>
      <w:spacing w:after="100"/>
    </w:pPr>
    <w:rPr>
      <w:rFonts w:eastAsiaTheme="minorEastAsia" w:cs="Times New Roman"/>
      <w:noProof/>
      <w:sz w:val="32"/>
      <w:szCs w:val="32"/>
      <w:lang w:val="en-GB"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8A6704"/>
    <w:pPr>
      <w:spacing w:after="100"/>
      <w:ind w:left="440"/>
    </w:pPr>
    <w:rPr>
      <w:rFonts w:eastAsiaTheme="minorEastAsia" w:cs="Times New Roman"/>
      <w:lang w:eastAsia="el-GR"/>
    </w:rPr>
  </w:style>
  <w:style w:type="character" w:styleId="Hyperlink">
    <w:name w:val="Hyperlink"/>
    <w:basedOn w:val="DefaultParagraphFont"/>
    <w:uiPriority w:val="99"/>
    <w:unhideWhenUsed/>
    <w:rsid w:val="008A670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6F38"/>
    <w:rPr>
      <w:rFonts w:asciiTheme="majorHAnsi" w:eastAsiaTheme="majorEastAsia" w:hAnsiTheme="majorHAnsi" w:cstheme="majorBidi"/>
      <w:b/>
      <w:color w:val="595959" w:themeColor="text1" w:themeTint="A6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1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2B"/>
  </w:style>
  <w:style w:type="paragraph" w:styleId="Footer">
    <w:name w:val="footer"/>
    <w:basedOn w:val="Normal"/>
    <w:link w:val="FooterChar"/>
    <w:uiPriority w:val="99"/>
    <w:unhideWhenUsed/>
    <w:rsid w:val="009E1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2B"/>
  </w:style>
  <w:style w:type="paragraph" w:customStyle="1" w:styleId="TableParagraph">
    <w:name w:val="Table Paragraph"/>
    <w:basedOn w:val="Normal"/>
    <w:uiPriority w:val="1"/>
    <w:qFormat/>
    <w:rsid w:val="007D0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0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E36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41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5B"/>
    <w:rsid w:val="008713A5"/>
    <w:rsid w:val="008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C07BB9215492FA268A1C78706B9E0">
    <w:name w:val="01CC07BB9215492FA268A1C78706B9E0"/>
    <w:rsid w:val="008F1A5B"/>
  </w:style>
  <w:style w:type="paragraph" w:customStyle="1" w:styleId="CA3350BF963949D4A8BD122FDAD6BEEB">
    <w:name w:val="CA3350BF963949D4A8BD122FDAD6BEEB"/>
    <w:rsid w:val="008F1A5B"/>
  </w:style>
  <w:style w:type="paragraph" w:customStyle="1" w:styleId="3CDD336F0FF64B9D913AE17199CCC922">
    <w:name w:val="3CDD336F0FF64B9D913AE17199CCC922"/>
    <w:rsid w:val="008F1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024A-1FED-4358-8AE3-268CD94B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Theodorides</dc:creator>
  <cp:keywords/>
  <dc:description/>
  <cp:lastModifiedBy>Panayiotis Theodorides</cp:lastModifiedBy>
  <cp:revision>31</cp:revision>
  <dcterms:created xsi:type="dcterms:W3CDTF">2018-12-17T08:29:00Z</dcterms:created>
  <dcterms:modified xsi:type="dcterms:W3CDTF">2018-12-20T08:29:00Z</dcterms:modified>
</cp:coreProperties>
</file>